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86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D8E686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D8E686F" w14:textId="3129AEE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787800">
        <w:tab/>
        <w:t xml:space="preserve">: </w:t>
      </w:r>
      <w:r w:rsidR="00635744">
        <w:t>Dr. Öğr. Üyesi</w:t>
      </w:r>
      <w:r w:rsidR="00787800">
        <w:t xml:space="preserve"> Cansu KORKMAZ</w:t>
      </w:r>
    </w:p>
    <w:p w14:paraId="5D8E6870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87800">
        <w:t>(Kurum)</w:t>
      </w:r>
      <w:r w:rsidR="00787800">
        <w:tab/>
        <w:t xml:space="preserve">: Yıldırım Beyazıt Üniversitesi </w:t>
      </w:r>
    </w:p>
    <w:p w14:paraId="5D8E6871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8E6872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D8E6873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87800">
        <w:t xml:space="preserve">İş Yargılamasında Kanun Yolları </w:t>
      </w:r>
      <w:r w:rsidR="004F7A00">
        <w:t xml:space="preserve"> </w:t>
      </w:r>
      <w:r>
        <w:t>(</w:t>
      </w:r>
      <w:r w:rsidR="00D9512D">
        <w:t>Yıl</w:t>
      </w:r>
      <w:r w:rsidR="00787800">
        <w:t xml:space="preserve">: 2015 </w:t>
      </w:r>
      <w:r>
        <w:t>)</w:t>
      </w:r>
    </w:p>
    <w:p w14:paraId="5D8E6874" w14:textId="77777777" w:rsidR="00BA1DEB" w:rsidRDefault="00787800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Ali Cengiz KÖSEOĞLU</w:t>
      </w:r>
    </w:p>
    <w:p w14:paraId="5D8E6875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787800">
        <w:t>andı</w:t>
      </w:r>
    </w:p>
    <w:p w14:paraId="5D8E6876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87800">
        <w:t>nstitü</w:t>
      </w:r>
      <w:r w:rsidR="00787800">
        <w:tab/>
        <w:t>: Yıldırım Beyazıt Üniversitesi Sosyal Bilimler Enstitüsü</w:t>
      </w:r>
    </w:p>
    <w:p w14:paraId="5D8E6877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3CE7FA1" w14:textId="77777777" w:rsidR="00BC791F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C791F">
        <w:t>Sınaî Mülkiyet Haklarının Haczi ve Paraya Çevrilmesi</w:t>
      </w:r>
      <w:r>
        <w:t xml:space="preserve"> </w:t>
      </w:r>
    </w:p>
    <w:p w14:paraId="5D8E6878" w14:textId="1A136A11" w:rsidR="00D9512D" w:rsidRDefault="00BC791F" w:rsidP="00BC791F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</w:t>
      </w:r>
      <w:r>
        <w:t>: 2022</w:t>
      </w:r>
      <w:r w:rsidR="00D9512D">
        <w:t>)</w:t>
      </w:r>
    </w:p>
    <w:p w14:paraId="5D8E6879" w14:textId="29F0CCDA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BC791F">
        <w:t xml:space="preserve"> Doç. Dr. Ersin ERDOĞAN</w:t>
      </w:r>
    </w:p>
    <w:p w14:paraId="5D8E687A" w14:textId="30AB4360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BC791F">
        <w:t>ı</w:t>
      </w:r>
    </w:p>
    <w:p w14:paraId="5D8E687B" w14:textId="2E44B99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F77172">
        <w:t>Ankara Yıldırım Beyazıt Üniversitesi Sosyal Bilimler Enstitüsü</w:t>
      </w:r>
    </w:p>
    <w:p w14:paraId="5D8E687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D8E687D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D8E687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D8E687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D8E6880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D8E688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D8E6882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6885" w14:textId="77777777" w:rsidR="001B062A" w:rsidRDefault="001B062A" w:rsidP="00EE74CE">
      <w:pPr>
        <w:spacing w:after="0" w:line="240" w:lineRule="auto"/>
      </w:pPr>
      <w:r>
        <w:separator/>
      </w:r>
    </w:p>
  </w:endnote>
  <w:endnote w:type="continuationSeparator" w:id="0">
    <w:p w14:paraId="5D8E6886" w14:textId="77777777" w:rsidR="001B062A" w:rsidRDefault="001B062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6883" w14:textId="77777777" w:rsidR="001B062A" w:rsidRDefault="001B062A" w:rsidP="00EE74CE">
      <w:pPr>
        <w:spacing w:after="0" w:line="240" w:lineRule="auto"/>
      </w:pPr>
      <w:r>
        <w:separator/>
      </w:r>
    </w:p>
  </w:footnote>
  <w:footnote w:type="continuationSeparator" w:id="0">
    <w:p w14:paraId="5D8E6884" w14:textId="77777777" w:rsidR="001B062A" w:rsidRDefault="001B062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688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8E688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8E688A" wp14:editId="5D8E688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D8E6889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870606393">
    <w:abstractNumId w:val="0"/>
  </w:num>
  <w:num w:numId="2" w16cid:durableId="1882784665">
    <w:abstractNumId w:val="4"/>
  </w:num>
  <w:num w:numId="3" w16cid:durableId="1018583741">
    <w:abstractNumId w:val="2"/>
  </w:num>
  <w:num w:numId="4" w16cid:durableId="224145244">
    <w:abstractNumId w:val="0"/>
  </w:num>
  <w:num w:numId="5" w16cid:durableId="316493129">
    <w:abstractNumId w:val="2"/>
  </w:num>
  <w:num w:numId="6" w16cid:durableId="1349258750">
    <w:abstractNumId w:val="0"/>
  </w:num>
  <w:num w:numId="7" w16cid:durableId="284893020">
    <w:abstractNumId w:val="4"/>
  </w:num>
  <w:num w:numId="8" w16cid:durableId="1770083377">
    <w:abstractNumId w:val="2"/>
  </w:num>
  <w:num w:numId="9" w16cid:durableId="1419057254">
    <w:abstractNumId w:val="0"/>
  </w:num>
  <w:num w:numId="10" w16cid:durableId="186530945">
    <w:abstractNumId w:val="2"/>
  </w:num>
  <w:num w:numId="11" w16cid:durableId="806706118">
    <w:abstractNumId w:val="0"/>
  </w:num>
  <w:num w:numId="12" w16cid:durableId="736633865">
    <w:abstractNumId w:val="2"/>
  </w:num>
  <w:num w:numId="13" w16cid:durableId="642974260">
    <w:abstractNumId w:val="0"/>
  </w:num>
  <w:num w:numId="14" w16cid:durableId="1120338617">
    <w:abstractNumId w:val="2"/>
  </w:num>
  <w:num w:numId="15" w16cid:durableId="1881824478">
    <w:abstractNumId w:val="0"/>
  </w:num>
  <w:num w:numId="16" w16cid:durableId="678510801">
    <w:abstractNumId w:val="4"/>
  </w:num>
  <w:num w:numId="17" w16cid:durableId="1465538945">
    <w:abstractNumId w:val="2"/>
  </w:num>
  <w:num w:numId="18" w16cid:durableId="1440417595">
    <w:abstractNumId w:val="0"/>
  </w:num>
  <w:num w:numId="19" w16cid:durableId="855311644">
    <w:abstractNumId w:val="4"/>
  </w:num>
  <w:num w:numId="20" w16cid:durableId="1569072056">
    <w:abstractNumId w:val="2"/>
  </w:num>
  <w:num w:numId="21" w16cid:durableId="1214274702">
    <w:abstractNumId w:val="5"/>
  </w:num>
  <w:num w:numId="22" w16cid:durableId="738013616">
    <w:abstractNumId w:val="1"/>
  </w:num>
  <w:num w:numId="23" w16cid:durableId="10997892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B062A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35744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87800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C791F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77172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E686D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B35A-A24F-440A-8963-8408790B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2024-03-30T12:29:00Z</dcterms:modified>
</cp:coreProperties>
</file>